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after="0" w:line="567" w:lineRule="exact"/>
        <w:ind w:left="0" w:right="0" w:firstLine="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关于举办2023年天津仁爱学院</w:t>
      </w:r>
    </w:p>
    <w:p>
      <w:pPr>
        <w:pStyle w:val="8"/>
        <w:keepNext w:val="0"/>
        <w:keepLines w:val="0"/>
        <w:widowControl w:val="0"/>
        <w:shd w:val="clear" w:color="auto" w:fill="auto"/>
        <w:bidi w:val="0"/>
        <w:spacing w:before="0" w:after="0" w:line="567" w:lineRule="exact"/>
        <w:ind w:left="0" w:right="0" w:firstLine="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“互联网+”大学生“红色筑梦之旅”创新创业大赛的通知</w:t>
      </w:r>
    </w:p>
    <w:p>
      <w:pPr>
        <w:pStyle w:val="8"/>
        <w:keepNext w:val="0"/>
        <w:keepLines w:val="0"/>
        <w:widowControl w:val="0"/>
        <w:shd w:val="clear" w:color="auto" w:fill="auto"/>
        <w:bidi w:val="0"/>
        <w:spacing w:before="0" w:after="0" w:line="567" w:lineRule="exact"/>
        <w:ind w:left="0" w:right="0" w:firstLine="0"/>
        <w:jc w:val="left"/>
        <w:rPr>
          <w:rFonts w:hint="eastAsia" w:ascii="仿宋_GB2312" w:hAnsi="仿宋_GB2312" w:eastAsia="仿宋_GB2312" w:cs="仿宋_GB2312"/>
          <w:color w:val="000000"/>
          <w:spacing w:val="0"/>
          <w:w w:val="100"/>
          <w:position w:val="0"/>
          <w:sz w:val="32"/>
          <w:szCs w:val="32"/>
        </w:rPr>
      </w:pPr>
    </w:p>
    <w:p>
      <w:pPr>
        <w:pStyle w:val="8"/>
        <w:keepNext w:val="0"/>
        <w:keepLines w:val="0"/>
        <w:widowControl w:val="0"/>
        <w:shd w:val="clear" w:color="auto" w:fill="auto"/>
        <w:bidi w:val="0"/>
        <w:spacing w:before="0" w:after="0" w:line="567" w:lineRule="exac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val="en-US" w:eastAsia="zh-CN"/>
        </w:rPr>
        <w:t>院（系）、部</w:t>
      </w:r>
      <w:r>
        <w:rPr>
          <w:rFonts w:hint="eastAsia" w:ascii="仿宋_GB2312" w:hAnsi="仿宋_GB2312" w:eastAsia="仿宋_GB2312" w:cs="仿宋_GB2312"/>
          <w:color w:val="000000"/>
          <w:spacing w:val="0"/>
          <w:w w:val="100"/>
          <w:position w:val="0"/>
          <w:sz w:val="32"/>
          <w:szCs w:val="32"/>
        </w:rPr>
        <w:t>：</w:t>
      </w:r>
    </w:p>
    <w:p>
      <w:pPr>
        <w:keepNext w:val="0"/>
        <w:keepLines w:val="0"/>
        <w:widowControl/>
        <w:suppressLineNumbers w:val="0"/>
        <w:shd w:val="clear" w:color="auto" w:fill="auto"/>
        <w:ind w:firstLine="640" w:firstLineChars="200"/>
        <w:jc w:val="left"/>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为全面落实习近平总书记给中国“互联网+”大学生创新创业大赛</w:t>
      </w:r>
      <w:r>
        <w:rPr>
          <w:rFonts w:hint="eastAsia" w:ascii="仿宋_GB2312" w:hAnsi="仿宋_GB2312" w:eastAsia="仿宋_GB2312" w:cs="仿宋_GB2312"/>
          <w:color w:val="000000"/>
          <w:spacing w:val="0"/>
          <w:w w:val="100"/>
          <w:position w:val="0"/>
          <w:sz w:val="32"/>
          <w:szCs w:val="32"/>
          <w:lang w:val="zh-CN" w:eastAsia="zh-CN" w:bidi="zh-CN"/>
        </w:rPr>
        <w:t>大</w:t>
      </w:r>
      <w:r>
        <w:rPr>
          <w:rFonts w:hint="eastAsia" w:ascii="仿宋_GB2312" w:hAnsi="仿宋_GB2312" w:eastAsia="仿宋_GB2312" w:cs="仿宋_GB2312"/>
          <w:color w:val="000000"/>
          <w:spacing w:val="0"/>
          <w:w w:val="100"/>
          <w:position w:val="0"/>
          <w:sz w:val="32"/>
          <w:szCs w:val="32"/>
        </w:rPr>
        <w:t>学生回信重要精神，深入推进大众创业万众创新，推动高等教育高质量发展，加快培养创新创业人才，根据《</w:t>
      </w:r>
      <w:r>
        <w:rPr>
          <w:rFonts w:hint="eastAsia" w:ascii="仿宋_GB2312" w:hAnsi="仿宋_GB2312" w:eastAsia="仿宋_GB2312" w:cs="仿宋_GB2312"/>
          <w:color w:val="000000"/>
          <w:spacing w:val="0"/>
          <w:w w:val="100"/>
          <w:position w:val="0"/>
          <w:sz w:val="32"/>
          <w:szCs w:val="32"/>
          <w:lang w:val="en-US" w:eastAsia="zh-CN"/>
        </w:rPr>
        <w:t>第九届中国国际</w:t>
      </w:r>
      <w:r>
        <w:rPr>
          <w:rFonts w:hint="default" w:ascii="仿宋_GB2312" w:hAnsi="仿宋_GB2312" w:eastAsia="仿宋_GB2312" w:cs="仿宋_GB2312"/>
          <w:color w:val="000000"/>
          <w:spacing w:val="0"/>
          <w:w w:val="100"/>
          <w:position w:val="0"/>
          <w:sz w:val="32"/>
          <w:szCs w:val="32"/>
          <w:lang w:val="en-US" w:eastAsia="zh-CN"/>
        </w:rPr>
        <w:t>“互联网+”大学生创新创业大赛天津赛区项目培育实施方案</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部署</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学校决定举办</w:t>
      </w:r>
      <w:r>
        <w:rPr>
          <w:rFonts w:hint="eastAsia" w:ascii="仿宋_GB2312" w:hAnsi="仿宋_GB2312" w:eastAsia="仿宋_GB2312" w:cs="仿宋_GB2312"/>
          <w:color w:val="000000"/>
          <w:spacing w:val="0"/>
          <w:w w:val="100"/>
          <w:position w:val="0"/>
          <w:sz w:val="32"/>
          <w:szCs w:val="32"/>
        </w:rPr>
        <w:t>中国国际</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联网+”大学生创新创业大赛</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青年红色筑梦之旅赛道</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天津仁爱学院校赛——2023年天津仁爱学院“互联网+”大学生“红色筑梦之旅”创新创业大赛</w:t>
      </w:r>
      <w:r>
        <w:rPr>
          <w:rFonts w:hint="eastAsia" w:ascii="仿宋_GB2312" w:hAnsi="仿宋_GB2312" w:eastAsia="仿宋_GB2312" w:cs="仿宋_GB2312"/>
          <w:color w:val="000000"/>
          <w:spacing w:val="0"/>
          <w:w w:val="100"/>
          <w:position w:val="0"/>
          <w:sz w:val="32"/>
          <w:szCs w:val="32"/>
        </w:rPr>
        <w:t>。现将有关事项通知如下：</w:t>
      </w:r>
    </w:p>
    <w:p>
      <w:pPr>
        <w:ind w:firstLine="640" w:firstLineChars="200"/>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一、校赛总体安排</w:t>
      </w:r>
    </w:p>
    <w:p>
      <w:pPr>
        <w:ind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本次校赛为“</w:t>
      </w:r>
      <w:r>
        <w:rPr>
          <w:rFonts w:hint="eastAsia" w:ascii="仿宋_GB2312" w:hAnsi="仿宋_GB2312" w:eastAsia="仿宋_GB2312" w:cs="仿宋_GB2312"/>
          <w:color w:val="000000"/>
          <w:spacing w:val="0"/>
          <w:w w:val="100"/>
          <w:position w:val="0"/>
          <w:sz w:val="32"/>
          <w:szCs w:val="32"/>
          <w:lang w:eastAsia="zh-CN"/>
        </w:rPr>
        <w:t>第</w:t>
      </w:r>
      <w:r>
        <w:rPr>
          <w:rFonts w:hint="eastAsia" w:ascii="仿宋_GB2312" w:hAnsi="仿宋_GB2312" w:eastAsia="仿宋_GB2312" w:cs="仿宋_GB2312"/>
          <w:color w:val="000000"/>
          <w:spacing w:val="0"/>
          <w:w w:val="100"/>
          <w:position w:val="0"/>
          <w:sz w:val="32"/>
          <w:szCs w:val="32"/>
          <w:lang w:val="en-US" w:eastAsia="zh-CN"/>
        </w:rPr>
        <w:t>九</w:t>
      </w:r>
      <w:r>
        <w:rPr>
          <w:rFonts w:hint="eastAsia" w:ascii="仿宋_GB2312" w:hAnsi="仿宋_GB2312" w:eastAsia="仿宋_GB2312" w:cs="仿宋_GB2312"/>
          <w:color w:val="000000"/>
          <w:spacing w:val="0"/>
          <w:w w:val="100"/>
          <w:position w:val="0"/>
          <w:sz w:val="32"/>
          <w:szCs w:val="32"/>
          <w:lang w:eastAsia="zh-CN"/>
        </w:rPr>
        <w:t>届</w:t>
      </w:r>
      <w:r>
        <w:rPr>
          <w:rFonts w:hint="eastAsia" w:ascii="仿宋_GB2312" w:hAnsi="仿宋_GB2312" w:eastAsia="仿宋_GB2312" w:cs="仿宋_GB2312"/>
          <w:color w:val="000000"/>
          <w:spacing w:val="0"/>
          <w:w w:val="100"/>
          <w:position w:val="0"/>
          <w:sz w:val="32"/>
          <w:szCs w:val="32"/>
        </w:rPr>
        <w:t>中国国际</w:t>
      </w:r>
      <w:r>
        <w:rPr>
          <w:rFonts w:hint="eastAsia" w:ascii="仿宋_GB2312" w:hAnsi="仿宋_GB2312" w:eastAsia="仿宋_GB2312" w:cs="仿宋_GB2312"/>
          <w:color w:val="000000"/>
          <w:spacing w:val="0"/>
          <w:w w:val="100"/>
          <w:position w:val="0"/>
          <w:sz w:val="32"/>
          <w:szCs w:val="32"/>
          <w:lang w:val="zh-CN" w:eastAsia="zh-CN" w:bidi="zh-CN"/>
        </w:rPr>
        <w:t>“互</w:t>
      </w:r>
      <w:r>
        <w:rPr>
          <w:rFonts w:hint="eastAsia" w:ascii="仿宋_GB2312" w:hAnsi="仿宋_GB2312" w:eastAsia="仿宋_GB2312" w:cs="仿宋_GB2312"/>
          <w:color w:val="000000"/>
          <w:spacing w:val="0"/>
          <w:w w:val="100"/>
          <w:position w:val="0"/>
          <w:sz w:val="32"/>
          <w:szCs w:val="32"/>
        </w:rPr>
        <w:t>联网+”大学生创新创业大赛</w:t>
      </w:r>
      <w:r>
        <w:rPr>
          <w:rFonts w:hint="eastAsia" w:ascii="仿宋_GB2312" w:hAnsi="仿宋_GB2312" w:eastAsia="仿宋_GB2312" w:cs="仿宋_GB2312"/>
          <w:color w:val="000000"/>
          <w:spacing w:val="0"/>
          <w:w w:val="100"/>
          <w:position w:val="0"/>
          <w:sz w:val="32"/>
          <w:szCs w:val="32"/>
          <w:lang w:val="en-US" w:eastAsia="zh-CN"/>
        </w:rPr>
        <w:t>”中红旅赛道比赛。比赛由就业创业指导中心牵头与各院（系）、部共同完成。</w:t>
      </w:r>
    </w:p>
    <w:p>
      <w:pPr>
        <w:ind w:firstLine="640" w:firstLineChars="200"/>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二、具体安排</w:t>
      </w:r>
    </w:p>
    <w:p>
      <w:pPr>
        <w:ind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校赛采用校赛初赛、决赛的二级赛制。校赛初赛由各院（系）、部负责组织，决赛由就业创业指导中心牵头统一组织。各参赛团队按照学生负责人所在院（系）或按照指导教师所在单位进行统计报名，最终进入校赛决赛阶段团队不少于20只。</w:t>
      </w:r>
    </w:p>
    <w:p>
      <w:pPr>
        <w:numPr>
          <w:ilvl w:val="0"/>
          <w:numId w:val="0"/>
        </w:numPr>
        <w:ind w:leftChars="200" w:right="0" w:rightChars="0"/>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三、赛程安排</w:t>
      </w:r>
    </w:p>
    <w:p>
      <w:pPr>
        <w:numPr>
          <w:ilvl w:val="0"/>
          <w:numId w:val="0"/>
        </w:numPr>
        <w:ind w:leftChars="200" w:right="0" w:rightChars="0"/>
        <w:rPr>
          <w:rFonts w:hint="eastAsia" w:ascii="楷体_GB2312" w:hAnsi="楷体_GB2312" w:eastAsia="楷体_GB2312" w:cs="楷体_GB2312"/>
          <w:color w:val="000000"/>
          <w:spacing w:val="0"/>
          <w:w w:val="100"/>
          <w:position w:val="0"/>
          <w:sz w:val="32"/>
          <w:szCs w:val="32"/>
          <w:lang w:val="en-US" w:eastAsia="zh-CN"/>
        </w:rPr>
      </w:pPr>
      <w:r>
        <w:rPr>
          <w:rFonts w:hint="eastAsia" w:ascii="楷体_GB2312" w:hAnsi="楷体_GB2312" w:eastAsia="楷体_GB2312" w:cs="楷体_GB2312"/>
          <w:color w:val="000000"/>
          <w:spacing w:val="0"/>
          <w:w w:val="100"/>
          <w:position w:val="0"/>
          <w:sz w:val="32"/>
          <w:szCs w:val="32"/>
          <w:lang w:val="en-US" w:eastAsia="zh-CN"/>
        </w:rPr>
        <w:t>（一）参赛报名（6月25日前）</w:t>
      </w: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参赛团队通过登录“全国大学生创业服务网”（网址：cy.ncss.cn） 或微信公众号（名称为“全国大学生创业服务网”或“中国互联网+大学生创新创业大赛”）任一方式进行报名。赛事咨询请通过“中国互联网+大学生创新创业大赛”微信公众号进行咨询，参赛团队可在“全国大学生创业服务网”资料下载板块，下载学生操作手册，指导报名参赛。</w:t>
      </w:r>
    </w:p>
    <w:p>
      <w:pPr>
        <w:numPr>
          <w:ilvl w:val="0"/>
          <w:numId w:val="0"/>
        </w:numPr>
        <w:ind w:right="0" w:rightChars="0" w:firstLine="640" w:firstLineChars="200"/>
        <w:rPr>
          <w:rFonts w:hint="eastAsia" w:ascii="楷体_GB2312" w:hAnsi="楷体_GB2312" w:eastAsia="楷体_GB2312" w:cs="楷体_GB2312"/>
          <w:color w:val="000000"/>
          <w:spacing w:val="0"/>
          <w:w w:val="100"/>
          <w:position w:val="0"/>
          <w:sz w:val="32"/>
          <w:szCs w:val="32"/>
          <w:lang w:val="en-US" w:eastAsia="zh-CN"/>
        </w:rPr>
      </w:pPr>
      <w:r>
        <w:rPr>
          <w:rFonts w:hint="eastAsia" w:ascii="楷体_GB2312" w:hAnsi="楷体_GB2312" w:eastAsia="楷体_GB2312" w:cs="楷体_GB2312"/>
          <w:color w:val="000000"/>
          <w:spacing w:val="0"/>
          <w:w w:val="100"/>
          <w:position w:val="0"/>
          <w:sz w:val="32"/>
          <w:szCs w:val="32"/>
          <w:lang w:val="en-US" w:eastAsia="zh-CN"/>
        </w:rPr>
        <w:t>（二）校赛初赛（6月25日前）</w:t>
      </w: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初赛的时间、参赛材料、比赛环节和评审方式等由各院（系）、部自行决定。各院（系）务必在6月25日前完成初赛，遴选参加校赛决赛项目。</w:t>
      </w:r>
    </w:p>
    <w:p>
      <w:pPr>
        <w:numPr>
          <w:ilvl w:val="0"/>
          <w:numId w:val="0"/>
        </w:numPr>
        <w:ind w:right="0" w:rightChars="0" w:firstLine="640" w:firstLineChars="200"/>
        <w:rPr>
          <w:rFonts w:hint="eastAsia" w:ascii="楷体_GB2312" w:hAnsi="楷体_GB2312" w:eastAsia="楷体_GB2312" w:cs="楷体_GB2312"/>
          <w:color w:val="000000"/>
          <w:spacing w:val="0"/>
          <w:w w:val="100"/>
          <w:position w:val="0"/>
          <w:sz w:val="32"/>
          <w:szCs w:val="32"/>
          <w:lang w:val="en-US" w:eastAsia="zh-CN"/>
        </w:rPr>
      </w:pPr>
      <w:r>
        <w:rPr>
          <w:rFonts w:hint="eastAsia" w:ascii="楷体_GB2312" w:hAnsi="楷体_GB2312" w:eastAsia="楷体_GB2312" w:cs="楷体_GB2312"/>
          <w:color w:val="000000"/>
          <w:spacing w:val="0"/>
          <w:w w:val="100"/>
          <w:position w:val="0"/>
          <w:sz w:val="32"/>
          <w:szCs w:val="32"/>
          <w:lang w:val="en-US" w:eastAsia="zh-CN"/>
        </w:rPr>
        <w:t>（三）校赛决赛（7月8日前）</w:t>
      </w: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决赛拟定于7月8日前进行，由就业创业指导中心牵头，按照“第九届中国国际“互联网+”大学生创新创业大赛评审规则”进行评审工作。根据现场评审结果推荐参加市赛阶段比赛。</w:t>
      </w:r>
    </w:p>
    <w:p>
      <w:pPr>
        <w:numPr>
          <w:ilvl w:val="0"/>
          <w:numId w:val="0"/>
        </w:numPr>
        <w:ind w:right="0" w:rightChars="0" w:firstLine="640" w:firstLineChars="200"/>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四、奖项设置</w:t>
      </w: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校赛设一等奖、二等奖、三等奖和优秀奖，具体奖项分配按照实际情况执行。</w:t>
      </w:r>
    </w:p>
    <w:p>
      <w:pPr>
        <w:numPr>
          <w:ilvl w:val="0"/>
          <w:numId w:val="0"/>
        </w:numPr>
        <w:ind w:right="0" w:rightChars="0" w:firstLine="640" w:firstLineChars="200"/>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五、联系人及联系方式</w:t>
      </w: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请各院（系）确定一名工作人员负责校赛初赛相关事宜。于6月12日前确定并联系就业创业指导中心韦伟（联系电话13820674263），加入2023“互联网+”大赛红旅赛道工作群（下图）。</w:t>
      </w: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spacing w:val="0"/>
          <w:w w:val="100"/>
          <w:position w:val="0"/>
          <w:sz w:val="32"/>
          <w:szCs w:val="32"/>
          <w:lang w:val="en-US" w:eastAsia="zh-CN"/>
        </w:rPr>
        <w:drawing>
          <wp:inline distT="0" distB="0" distL="114300" distR="114300">
            <wp:extent cx="3405505" cy="3719830"/>
            <wp:effectExtent l="0" t="0" r="0" b="0"/>
            <wp:docPr id="1" name="图片 1" descr="f3f81448e5b2ee674c605ce66d55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f81448e5b2ee674c605ce66d5534d"/>
                    <pic:cNvPicPr>
                      <a:picLocks noChangeAspect="1"/>
                    </pic:cNvPicPr>
                  </pic:nvPicPr>
                  <pic:blipFill>
                    <a:blip r:embed="rId10"/>
                    <a:srcRect l="9231" t="28650" r="7571" b="29360"/>
                    <a:stretch>
                      <a:fillRect/>
                    </a:stretch>
                  </pic:blipFill>
                  <pic:spPr>
                    <a:xfrm>
                      <a:off x="0" y="0"/>
                      <a:ext cx="3405505" cy="3719830"/>
                    </a:xfrm>
                    <a:prstGeom prst="rect">
                      <a:avLst/>
                    </a:prstGeom>
                  </pic:spPr>
                </pic:pic>
              </a:graphicData>
            </a:graphic>
          </wp:inline>
        </w:drawing>
      </w:r>
    </w:p>
    <w:p>
      <w:pPr>
        <w:pStyle w:val="9"/>
        <w:keepNext w:val="0"/>
        <w:keepLines w:val="0"/>
        <w:widowControl w:val="0"/>
        <w:shd w:val="clear" w:color="auto" w:fill="auto"/>
        <w:bidi w:val="0"/>
        <w:spacing w:before="0" w:after="520" w:line="570" w:lineRule="exact"/>
        <w:ind w:left="0" w:right="0" w:firstLine="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val="zh-CN" w:eastAsia="zh-CN" w:bidi="zh-CN"/>
        </w:rPr>
        <w:t>1</w:t>
      </w:r>
    </w:p>
    <w:p>
      <w:pPr>
        <w:pStyle w:val="8"/>
        <w:keepNext w:val="0"/>
        <w:keepLines w:val="0"/>
        <w:widowControl w:val="0"/>
        <w:shd w:val="clear" w:color="auto" w:fill="auto"/>
        <w:bidi w:val="0"/>
        <w:spacing w:before="0" w:after="0" w:line="567" w:lineRule="exact"/>
        <w:ind w:left="0" w:right="0" w:firstLine="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2023年天津仁爱学院“互联网+”大学生“红色筑梦之旅”创新创业大赛方案</w:t>
      </w:r>
    </w:p>
    <w:p>
      <w:pPr>
        <w:pStyle w:val="8"/>
        <w:keepNext w:val="0"/>
        <w:keepLines w:val="0"/>
        <w:widowControl w:val="0"/>
        <w:numPr>
          <w:ilvl w:val="0"/>
          <w:numId w:val="0"/>
        </w:numPr>
        <w:shd w:val="clear" w:color="auto" w:fill="auto"/>
        <w:bidi w:val="0"/>
        <w:spacing w:before="0" w:after="0" w:line="570" w:lineRule="exact"/>
        <w:ind w:leftChars="0" w:right="0" w:rightChars="0"/>
        <w:jc w:val="both"/>
        <w:rPr>
          <w:rFonts w:hint="eastAsia" w:ascii="黑体" w:hAnsi="黑体" w:eastAsia="黑体" w:cs="黑体"/>
          <w:color w:val="000000"/>
          <w:spacing w:val="0"/>
          <w:w w:val="100"/>
          <w:position w:val="0"/>
          <w:sz w:val="32"/>
          <w:szCs w:val="32"/>
          <w:u w:val="none"/>
          <w:shd w:val="clear" w:color="auto" w:fill="auto"/>
          <w:lang w:val="en-US" w:eastAsia="zh-CN" w:bidi="zh-TW"/>
        </w:rPr>
      </w:pPr>
      <w:r>
        <w:rPr>
          <w:rFonts w:hint="eastAsia" w:ascii="黑体" w:hAnsi="黑体" w:eastAsia="黑体" w:cs="黑体"/>
          <w:color w:val="000000"/>
          <w:spacing w:val="0"/>
          <w:w w:val="100"/>
          <w:position w:val="0"/>
          <w:sz w:val="32"/>
          <w:szCs w:val="32"/>
          <w:u w:val="none"/>
          <w:shd w:val="clear" w:color="auto" w:fill="auto"/>
          <w:lang w:val="en-US" w:eastAsia="zh-CN" w:bidi="zh-TW"/>
        </w:rPr>
        <w:t>一、“青年红色筑梦之旅”赛道安排</w:t>
      </w:r>
    </w:p>
    <w:p>
      <w:pPr>
        <w:pStyle w:val="8"/>
        <w:keepNext w:val="0"/>
        <w:keepLines w:val="0"/>
        <w:widowControl w:val="0"/>
        <w:shd w:val="clear" w:color="auto" w:fill="auto"/>
        <w:bidi w:val="0"/>
        <w:spacing w:before="0" w:after="0" w:line="57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参加“青年红色筑梦之旅”活动的项目，符合大赛参赛要求的，如参加大赛，可自主选择参加“青年红色筑梦之旅”赛道。“青年红色筑梦之旅”赛道单列奖项、单独设置评审指标。</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（一）参赛项目要求</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1.参加“青年红色筑梦之旅”赛道的项目应符合大赛参赛</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项目要求，同时在推进农业农村、城乡社区经济社会发展等</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方面有创新性、实效性和可持续性。</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2.以团队为单位报名参赛。允许跨校组建团队，每个团队</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的参赛成员不少于 3 人，不多于 15 人（含团队负责人），须为项目的实际核心成员。参赛团队所报参赛创业项目，须为本团队策划或经营的项目，不得借用他人项目参赛。</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3.参赛申报人须为团队负责人，须为普通高等学校在校生（可为本专科生、研究生，不含在职生），或毕业 5 年以内的全日制毕业生（即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年之后的毕业生，不含在职教育）；国家开放大学学生（仅限学历教育）。企业法人代表在大赛通知发布之日后进行变更的不予认可。</w:t>
      </w:r>
    </w:p>
    <w:p>
      <w:pPr>
        <w:pStyle w:val="11"/>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（二）参赛组别和对象</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p>
    <w:p>
      <w:pPr>
        <w:pStyle w:val="8"/>
        <w:keepNext w:val="0"/>
        <w:keepLines w:val="0"/>
        <w:widowControl w:val="0"/>
        <w:shd w:val="clear" w:color="auto" w:fill="auto"/>
        <w:bidi w:val="0"/>
        <w:spacing w:before="0" w:after="0" w:line="57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参加“青年红色筑梦之旅”赛道的项目，须为参加“青年红色筑梦之旅”活动的项目。否则一经发现，取消参赛资格。根据项目性质和特点，分为公益组、创意组、创业组。</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1.公益组</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（1）参赛项目不以营利为目标，积极弘扬公益精神，在公益服务领域具有较好的创意、产品或服务模式的创业计划和实践。</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（2）参赛申报主体为独立的公益项目或社会组织，注册或未注册成立公益机构（或社会组织）的项目均可参赛。</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2.创意组</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（1）参赛项目基于专业和学科背景或相关资源，解决农业农村和城乡社区发展面临的主要问题，助力乡村振兴和社区治理，推动经济价值和社会价值的共同发展。</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（2）参赛项目在大赛通知下发之日前尚未完成工商等各</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类登记注册。</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3.创业组</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（1）参赛项目以商业手段解决农业农村和城乡社区发展</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面临的主要问题、助力乡村振兴和社区治理，实现经济价值</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和社会价值的共同发展，推动共同富裕。</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（2）参赛项目在大赛通知下发之日前已完成工商等各类的全日制毕业生（即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年之后的毕业生，不含在职教育）；</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国家开放大学学生（仅限学历教育）。企业法人代表在大赛</w:t>
      </w:r>
    </w:p>
    <w:p>
      <w:pPr>
        <w:pStyle w:val="8"/>
        <w:keepNext w:val="0"/>
        <w:keepLines w:val="0"/>
        <w:widowControl w:val="0"/>
        <w:shd w:val="clear" w:color="auto" w:fill="auto"/>
        <w:bidi w:val="0"/>
        <w:spacing w:before="0" w:after="0" w:line="570"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通知发布之日后进行变更的不予认可。</w:t>
      </w:r>
    </w:p>
    <w:p>
      <w:pPr>
        <w:pStyle w:val="8"/>
        <w:keepNext w:val="0"/>
        <w:keepLines w:val="0"/>
        <w:widowControl w:val="0"/>
        <w:numPr>
          <w:ilvl w:val="0"/>
          <w:numId w:val="0"/>
        </w:numPr>
        <w:shd w:val="clear" w:color="auto" w:fill="auto"/>
        <w:bidi w:val="0"/>
        <w:spacing w:before="0" w:after="0" w:line="570" w:lineRule="exact"/>
        <w:ind w:leftChars="0" w:right="0" w:rightChars="0"/>
        <w:jc w:val="both"/>
        <w:rPr>
          <w:rFonts w:hint="eastAsia" w:ascii="黑体" w:hAnsi="黑体" w:eastAsia="黑体" w:cs="黑体"/>
          <w:color w:val="000000"/>
          <w:spacing w:val="0"/>
          <w:w w:val="100"/>
          <w:position w:val="0"/>
          <w:sz w:val="32"/>
          <w:szCs w:val="32"/>
          <w:u w:val="none"/>
          <w:shd w:val="clear" w:color="auto" w:fill="auto"/>
          <w:lang w:val="zh-TW" w:eastAsia="zh-TW" w:bidi="zh-TW"/>
        </w:rPr>
      </w:pPr>
      <w:r>
        <w:rPr>
          <w:rFonts w:hint="eastAsia" w:ascii="黑体" w:hAnsi="黑体" w:eastAsia="黑体" w:cs="黑体"/>
          <w:color w:val="000000"/>
          <w:spacing w:val="0"/>
          <w:w w:val="100"/>
          <w:position w:val="0"/>
          <w:sz w:val="32"/>
          <w:szCs w:val="32"/>
          <w:u w:val="none"/>
          <w:shd w:val="clear" w:color="auto" w:fill="auto"/>
          <w:lang w:val="en-US" w:eastAsia="zh-CN" w:bidi="zh-TW"/>
        </w:rPr>
        <w:t>二</w:t>
      </w:r>
      <w:r>
        <w:rPr>
          <w:rFonts w:hint="eastAsia" w:ascii="黑体" w:hAnsi="黑体" w:eastAsia="黑体" w:cs="黑体"/>
          <w:color w:val="000000"/>
          <w:spacing w:val="0"/>
          <w:w w:val="100"/>
          <w:position w:val="0"/>
          <w:sz w:val="32"/>
          <w:szCs w:val="32"/>
          <w:u w:val="none"/>
          <w:shd w:val="clear" w:color="auto" w:fill="auto"/>
          <w:lang w:val="zh-TW" w:eastAsia="zh-TW" w:bidi="zh-TW"/>
        </w:rPr>
        <w:t>、工作要求</w:t>
      </w:r>
    </w:p>
    <w:p>
      <w:pPr>
        <w:pStyle w:val="8"/>
        <w:keepNext w:val="0"/>
        <w:keepLines w:val="0"/>
        <w:widowControl w:val="0"/>
        <w:numPr>
          <w:ilvl w:val="0"/>
          <w:numId w:val="0"/>
        </w:numPr>
        <w:shd w:val="clear" w:color="auto" w:fill="auto"/>
        <w:bidi w:val="0"/>
        <w:spacing w:before="0" w:after="0" w:line="570" w:lineRule="exact"/>
        <w:ind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度重视、精心组织。各高校要加强活动组织领导，成立专项工作组，安排专人负责，强化服务指导，安排专项资金，制定针对创业帮扶团队的优惠政策，整合各方资源，充分利用现有乡村振兴财税政策，推动形成政府、企业、社会联动共推的机制，确保各项工作落到实处。</w:t>
      </w:r>
    </w:p>
    <w:p>
      <w:pPr>
        <w:pStyle w:val="8"/>
        <w:keepNext w:val="0"/>
        <w:keepLines w:val="0"/>
        <w:widowControl w:val="0"/>
        <w:numPr>
          <w:ilvl w:val="0"/>
          <w:numId w:val="0"/>
        </w:numPr>
        <w:shd w:val="clear" w:color="auto" w:fill="auto"/>
        <w:bidi w:val="0"/>
        <w:spacing w:before="0" w:after="0" w:line="570" w:lineRule="exact"/>
        <w:ind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资源、加强保障。各高校要加大投入，积极协调政府、行业企业、公益机构、投资机构等资源和资金，让更多的高校科研成果和大学生创新创业项目在农业农村和乡镇社区顺利落地、迅速转化、长期对接、开花结果。要充分挖掘认真总结活动开展形成的经验做法，探索推动活动开展的良好机制，推动一批示范项目和示范区域，形成可辐射带动、可复制推广的典型经验样板。</w:t>
      </w:r>
    </w:p>
    <w:p>
      <w:pPr>
        <w:pStyle w:val="8"/>
        <w:keepNext w:val="0"/>
        <w:keepLines w:val="0"/>
        <w:widowControl w:val="0"/>
        <w:numPr>
          <w:ilvl w:val="0"/>
          <w:numId w:val="0"/>
        </w:numPr>
        <w:shd w:val="clear" w:color="auto" w:fill="auto"/>
        <w:bidi w:val="0"/>
        <w:spacing w:before="0" w:after="0" w:line="570" w:lineRule="exact"/>
        <w:ind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泛宣传、营造氛围。各高校要认真做好活动的宣传工作，通过提前谋划、集中启动、媒体传播，线上线下共同发力，提升活动的社会影响力，全面展示青年大学生参与活动的生动实践和良好精神风貌。我市电视台、广播电台等媒体将进行专题报道。</w:t>
      </w:r>
    </w:p>
    <w:p>
      <w:pPr>
        <w:pStyle w:val="8"/>
        <w:keepNext w:val="0"/>
        <w:keepLines w:val="0"/>
        <w:widowControl w:val="0"/>
        <w:numPr>
          <w:ilvl w:val="0"/>
          <w:numId w:val="0"/>
        </w:numPr>
        <w:shd w:val="clear" w:color="auto" w:fill="auto"/>
        <w:bidi w:val="0"/>
        <w:spacing w:before="0" w:after="0" w:line="570" w:lineRule="exact"/>
        <w:ind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4.敢于尝试、积极创新。各高校要结合疫情防控形势，利用网络直播、短视频等新型传播与销售途径，引导、助力红旅项目团队把握机会，积极创新创业。</w:t>
      </w:r>
    </w:p>
    <w:p>
      <w:pPr>
        <w:pStyle w:val="11"/>
        <w:keepNext w:val="0"/>
        <w:keepLines w:val="0"/>
        <w:widowControl w:val="0"/>
        <w:shd w:val="clear" w:color="auto" w:fill="auto"/>
        <w:bidi w:val="0"/>
        <w:spacing w:before="0" w:after="0" w:line="562" w:lineRule="exact"/>
        <w:ind w:left="0" w:right="0" w:firstLine="680"/>
        <w:jc w:val="both"/>
        <w:rPr>
          <w:rFonts w:hint="eastAsia" w:ascii="黑体" w:hAnsi="黑体" w:eastAsia="黑体" w:cs="黑体"/>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562" w:lineRule="exact"/>
        <w:ind w:left="0" w:right="0" w:firstLine="680"/>
        <w:jc w:val="both"/>
        <w:rPr>
          <w:rFonts w:hint="eastAsia" w:ascii="黑体" w:hAnsi="黑体" w:eastAsia="黑体" w:cs="黑体"/>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562" w:lineRule="exact"/>
        <w:ind w:left="0" w:right="0" w:firstLine="680"/>
        <w:jc w:val="both"/>
        <w:rPr>
          <w:rFonts w:hint="eastAsia" w:ascii="黑体" w:hAnsi="黑体" w:eastAsia="黑体" w:cs="黑体"/>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562" w:lineRule="exact"/>
        <w:ind w:left="0" w:right="0" w:firstLine="680"/>
        <w:jc w:val="both"/>
        <w:rPr>
          <w:rFonts w:hint="eastAsia" w:ascii="黑体" w:hAnsi="黑体" w:eastAsia="黑体" w:cs="黑体"/>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562" w:lineRule="exact"/>
        <w:ind w:left="0" w:right="0" w:firstLine="68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三</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参赛项目数量要求</w:t>
      </w:r>
    </w:p>
    <w:p>
      <w:pPr>
        <w:pStyle w:val="11"/>
        <w:keepNext w:val="0"/>
        <w:keepLines w:val="0"/>
        <w:widowControl w:val="0"/>
        <w:shd w:val="clear" w:color="auto" w:fill="auto"/>
        <w:bidi w:val="0"/>
        <w:spacing w:before="0" w:after="0" w:line="562" w:lineRule="exact"/>
        <w:ind w:left="0" w:right="0" w:firstLine="680"/>
        <w:jc w:val="both"/>
        <w:rPr>
          <w:rFonts w:hint="eastAsia" w:ascii="仿宋_GB2312" w:hAnsi="仿宋_GB2312" w:eastAsia="仿宋_GB2312" w:cs="仿宋_GB2312"/>
          <w:color w:val="000000"/>
          <w:spacing w:val="0"/>
          <w:w w:val="100"/>
          <w:position w:val="0"/>
          <w:sz w:val="32"/>
          <w:szCs w:val="32"/>
        </w:rPr>
      </w:pPr>
    </w:p>
    <w:tbl>
      <w:tblPr>
        <w:tblStyle w:val="5"/>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10"/>
        <w:gridCol w:w="210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单位</w:t>
            </w:r>
          </w:p>
        </w:tc>
        <w:tc>
          <w:tcPr>
            <w:tcW w:w="210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项目数</w:t>
            </w:r>
          </w:p>
        </w:tc>
        <w:tc>
          <w:tcPr>
            <w:tcW w:w="204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可推荐决赛名额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机械工程系</w:t>
            </w:r>
          </w:p>
        </w:tc>
        <w:tc>
          <w:tcPr>
            <w:tcW w:w="210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不少于60</w:t>
            </w:r>
          </w:p>
        </w:tc>
        <w:tc>
          <w:tcPr>
            <w:tcW w:w="2040"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信息与智能工程学院</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不少于70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计算机科学与技术系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不少于60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建筑系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不少于30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经济与管理学院</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不少于70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外国语系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不少于30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建筑工程系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不少于70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化工系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不少于60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艺术系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不少于30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法学系</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不少于20</w:t>
            </w:r>
          </w:p>
        </w:tc>
        <w:tc>
          <w:tcPr>
            <w:tcW w:w="20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pPr>
            <w:r>
              <w:rPr>
                <w:rFonts w:hint="eastAsia" w:ascii="仿宋_GB2312" w:hAnsi="仿宋_GB2312" w:eastAsia="仿宋_GB2312" w:cs="仿宋_GB2312"/>
                <w:i w:val="0"/>
                <w:color w:val="000000"/>
                <w:spacing w:val="0"/>
                <w:w w:val="100"/>
                <w:kern w:val="0"/>
                <w:position w:val="0"/>
                <w:sz w:val="32"/>
                <w:szCs w:val="32"/>
                <w:u w:val="none"/>
                <w:shd w:val="clear" w:color="auto" w:fill="auto"/>
                <w:lang w:val="en-US" w:eastAsia="zh-CN" w:bidi="ar"/>
              </w:rPr>
              <w:t>1</w:t>
            </w:r>
          </w:p>
        </w:tc>
      </w:tr>
    </w:tbl>
    <w:p>
      <w:pPr>
        <w:pStyle w:val="8"/>
        <w:keepNext w:val="0"/>
        <w:keepLines w:val="0"/>
        <w:widowControl w:val="0"/>
        <w:shd w:val="clear" w:color="auto" w:fill="auto"/>
        <w:bidi w:val="0"/>
        <w:spacing w:before="0" w:after="0" w:line="562" w:lineRule="exact"/>
        <w:ind w:left="0" w:right="0" w:firstLine="680"/>
        <w:jc w:val="both"/>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根据专业领域及学生规模，机械工程系总项目数不低于60项；信息与智能工程学院总项目数不低于70项；计算机科学与技术系总项目数不低于60项；建筑系总项目数不低于30项；经济与管理学院总项目数不低于70项；外国语系总项目数不低于30项；建筑工程系总项目数不低于70项；化工系总项目数不低于60项；艺术系总项目数不低于30项；法学系总项目数不低于20项。其他教学部和单位项目不限数量可推荐至仁爱蜂巢众创空间经统一选拔进入决赛。</w:t>
      </w:r>
    </w:p>
    <w:p>
      <w:pPr>
        <w:pStyle w:val="8"/>
        <w:keepNext w:val="0"/>
        <w:keepLines w:val="0"/>
        <w:widowControl w:val="0"/>
        <w:shd w:val="clear" w:color="auto" w:fill="auto"/>
        <w:bidi w:val="0"/>
        <w:spacing w:before="0" w:after="0" w:line="562" w:lineRule="exact"/>
        <w:ind w:left="0" w:right="0" w:firstLine="68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pacing w:val="0"/>
          <w:w w:val="100"/>
          <w:position w:val="0"/>
          <w:sz w:val="32"/>
          <w:szCs w:val="32"/>
          <w:lang w:val="en-US" w:eastAsia="zh-CN"/>
        </w:rPr>
        <w:t>晋级</w:t>
      </w:r>
      <w:r>
        <w:rPr>
          <w:rFonts w:hint="eastAsia" w:ascii="仿宋_GB2312" w:hAnsi="仿宋_GB2312" w:eastAsia="仿宋_GB2312" w:cs="仿宋_GB2312"/>
          <w:color w:val="000000"/>
          <w:spacing w:val="0"/>
          <w:w w:val="100"/>
          <w:position w:val="0"/>
          <w:sz w:val="32"/>
          <w:szCs w:val="32"/>
        </w:rPr>
        <w:t>校赛</w:t>
      </w:r>
      <w:r>
        <w:rPr>
          <w:rFonts w:hint="eastAsia" w:ascii="仿宋_GB2312" w:hAnsi="仿宋_GB2312" w:eastAsia="仿宋_GB2312" w:cs="仿宋_GB2312"/>
          <w:color w:val="000000"/>
          <w:spacing w:val="0"/>
          <w:w w:val="100"/>
          <w:position w:val="0"/>
          <w:sz w:val="32"/>
          <w:szCs w:val="32"/>
          <w:lang w:val="en-US" w:eastAsia="zh-CN"/>
        </w:rPr>
        <w:t>决赛名额按照以上表格实施，此外每超出报名10项初赛参赛项目各单位将获得一项晋级校赛决赛</w:t>
      </w:r>
      <w:r>
        <w:rPr>
          <w:rFonts w:hint="eastAsia" w:ascii="仿宋_GB2312" w:hAnsi="仿宋_GB2312" w:eastAsia="仿宋_GB2312" w:cs="仿宋_GB2312"/>
          <w:color w:val="000000"/>
          <w:spacing w:val="0"/>
          <w:w w:val="100"/>
          <w:position w:val="0"/>
          <w:sz w:val="32"/>
          <w:szCs w:val="32"/>
        </w:rPr>
        <w:t>项目</w:t>
      </w:r>
      <w:r>
        <w:rPr>
          <w:rFonts w:hint="eastAsia" w:ascii="仿宋_GB2312" w:hAnsi="仿宋_GB2312" w:eastAsia="仿宋_GB2312" w:cs="仿宋_GB2312"/>
          <w:color w:val="000000"/>
          <w:spacing w:val="0"/>
          <w:w w:val="100"/>
          <w:position w:val="0"/>
          <w:sz w:val="32"/>
          <w:szCs w:val="32"/>
          <w:lang w:val="en-US" w:eastAsia="zh-CN"/>
        </w:rPr>
        <w:t>名额，如有其他优秀团队可推荐至仁爱蜂巢众创空间经选拔进入决赛。</w:t>
      </w:r>
    </w:p>
    <w:p>
      <w:pPr>
        <w:pStyle w:val="11"/>
        <w:keepNext w:val="0"/>
        <w:keepLines w:val="0"/>
        <w:widowControl w:val="0"/>
        <w:shd w:val="clear" w:color="auto" w:fill="auto"/>
        <w:tabs>
          <w:tab w:val="left" w:pos="1278"/>
        </w:tabs>
        <w:bidi w:val="0"/>
        <w:spacing w:before="0" w:after="0" w:line="560" w:lineRule="exact"/>
        <w:ind w:left="0" w:right="0" w:firstLine="66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四</w:t>
      </w:r>
      <w:r>
        <w:rPr>
          <w:rFonts w:hint="eastAsia" w:ascii="黑体" w:hAnsi="黑体" w:eastAsia="黑体" w:cs="黑体"/>
          <w:color w:val="000000"/>
          <w:spacing w:val="0"/>
          <w:w w:val="100"/>
          <w:position w:val="0"/>
          <w:sz w:val="32"/>
          <w:szCs w:val="32"/>
        </w:rPr>
        <w:t>、报送材料</w:t>
      </w:r>
    </w:p>
    <w:p>
      <w:pPr>
        <w:pStyle w:val="8"/>
        <w:keepNext w:val="0"/>
        <w:keepLines w:val="0"/>
        <w:widowControl w:val="0"/>
        <w:shd w:val="clear" w:color="auto" w:fill="auto"/>
        <w:bidi w:val="0"/>
        <w:spacing w:before="0" w:after="0" w:line="560" w:lineRule="exact"/>
        <w:ind w:left="0" w:right="0" w:firstLine="660"/>
        <w:jc w:val="both"/>
        <w:rPr>
          <w:rFonts w:hint="eastAsia" w:ascii="仿宋_GB2312" w:hAnsi="仿宋_GB2312" w:eastAsia="仿宋_GB2312" w:cs="仿宋_GB2312"/>
          <w:color w:val="000000"/>
          <w:spacing w:val="0"/>
          <w:w w:val="100"/>
          <w:position w:val="0"/>
          <w:sz w:val="32"/>
          <w:szCs w:val="3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spacing w:val="0"/>
          <w:w w:val="100"/>
          <w:position w:val="0"/>
          <w:sz w:val="32"/>
          <w:szCs w:val="32"/>
          <w:lang w:val="en-US" w:eastAsia="zh-CN"/>
        </w:rPr>
        <w:t>各院（系）、部于6月25日前将校赛初赛结果通过办公网发送到就业创业指导中心。学校将根据实际报名及参赛情况邀请专家评审并确定最终校赛决赛项目。联系人就业创业指导中心（仁爱蜂巢众创空间）韦伟，联系电话13820674263。</w:t>
      </w:r>
    </w:p>
    <w:p>
      <w:pPr>
        <w:pStyle w:val="4"/>
        <w:widowControl w:val="0"/>
        <w:shd w:val="clear" w:color="auto" w:fill="FFFFFF"/>
        <w:snapToGrid w:val="0"/>
        <w:spacing w:before="0" w:beforeAutospacing="0" w:after="0" w:afterAutospacing="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4"/>
        <w:widowControl w:val="0"/>
        <w:shd w:val="clear" w:color="auto" w:fill="FFFFFF"/>
        <w:snapToGrid w:val="0"/>
        <w:spacing w:before="0" w:beforeAutospacing="0" w:after="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2023天津仁爱学院</w:t>
      </w:r>
      <w:r>
        <w:rPr>
          <w:rFonts w:hint="eastAsia" w:ascii="方正小标宋简体" w:hAnsi="方正小标宋简体" w:eastAsia="方正小标宋简体" w:cs="方正小标宋简体"/>
          <w:sz w:val="44"/>
          <w:szCs w:val="44"/>
        </w:rPr>
        <w:t>“互联网+”大学生创新创业大赛</w:t>
      </w:r>
      <w:r>
        <w:rPr>
          <w:rFonts w:hint="eastAsia" w:ascii="方正小标宋简体" w:hAnsi="方正小标宋简体" w:eastAsia="方正小标宋简体" w:cs="方正小标宋简体"/>
          <w:sz w:val="44"/>
          <w:szCs w:val="44"/>
          <w:lang w:val="en-US" w:eastAsia="zh-CN"/>
        </w:rPr>
        <w:t>红旅赛道决赛推荐</w:t>
      </w:r>
      <w:r>
        <w:rPr>
          <w:rFonts w:hint="eastAsia" w:ascii="方正小标宋简体" w:hAnsi="方正小标宋简体" w:eastAsia="方正小标宋简体" w:cs="方正小标宋简体"/>
          <w:sz w:val="44"/>
          <w:szCs w:val="44"/>
        </w:rPr>
        <w:t>表</w:t>
      </w:r>
    </w:p>
    <w:p>
      <w:pPr>
        <w:pStyle w:val="4"/>
        <w:widowControl w:val="0"/>
        <w:shd w:val="clear" w:color="auto" w:fill="FFFFFF"/>
        <w:snapToGrid w:val="0"/>
        <w:spacing w:before="0" w:beforeAutospacing="0" w:after="0" w:afterAutospacing="0" w:line="360" w:lineRule="auto"/>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院（系）、部</w:t>
      </w:r>
      <w:r>
        <w:rPr>
          <w:rFonts w:hint="eastAsia" w:ascii="仿宋_GB2312" w:hAnsi="仿宋_GB2312" w:eastAsia="仿宋_GB2312" w:cs="仿宋_GB2312"/>
          <w:b/>
          <w:bCs/>
          <w:sz w:val="32"/>
          <w:szCs w:val="32"/>
        </w:rPr>
        <w:t>（公章）：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联系人：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联系电话：</w:t>
      </w:r>
    </w:p>
    <w:tbl>
      <w:tblPr>
        <w:tblStyle w:val="6"/>
        <w:tblW w:w="15045"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15"/>
        <w:gridCol w:w="3720"/>
        <w:gridCol w:w="3435"/>
        <w:gridCol w:w="294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11" w:type="dxa"/>
            <w:vAlign w:val="center"/>
          </w:tcPr>
          <w:p>
            <w:pPr>
              <w:pStyle w:val="4"/>
              <w:widowControl w:val="0"/>
              <w:snapToGrid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15" w:type="dxa"/>
            <w:vAlign w:val="center"/>
          </w:tcPr>
          <w:p>
            <w:pPr>
              <w:pStyle w:val="4"/>
              <w:widowControl w:val="0"/>
              <w:snapToGrid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组别</w:t>
            </w:r>
          </w:p>
        </w:tc>
        <w:tc>
          <w:tcPr>
            <w:tcW w:w="3720" w:type="dxa"/>
            <w:vAlign w:val="center"/>
          </w:tcPr>
          <w:p>
            <w:pPr>
              <w:pStyle w:val="4"/>
              <w:widowControl w:val="0"/>
              <w:snapToGrid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3435" w:type="dxa"/>
            <w:vAlign w:val="center"/>
          </w:tcPr>
          <w:p>
            <w:pPr>
              <w:pStyle w:val="4"/>
              <w:widowControl w:val="0"/>
              <w:snapToGrid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团队成员</w:t>
            </w:r>
          </w:p>
        </w:tc>
        <w:tc>
          <w:tcPr>
            <w:tcW w:w="2940" w:type="dxa"/>
            <w:vAlign w:val="center"/>
          </w:tcPr>
          <w:p>
            <w:pPr>
              <w:pStyle w:val="4"/>
              <w:widowControl w:val="0"/>
              <w:snapToGrid w:val="0"/>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指导教师</w:t>
            </w:r>
          </w:p>
        </w:tc>
        <w:tc>
          <w:tcPr>
            <w:tcW w:w="2424" w:type="dxa"/>
            <w:vAlign w:val="center"/>
          </w:tcPr>
          <w:p>
            <w:pPr>
              <w:pStyle w:val="4"/>
              <w:widowControl w:val="0"/>
              <w:snapToGrid w:val="0"/>
              <w:spacing w:before="0" w:beforeAutospacing="0" w:after="0" w:afterAutospacing="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项目参赛类型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lang w:eastAsia="zh-CN"/>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15" w:type="dxa"/>
            <w:vAlign w:val="center"/>
          </w:tcPr>
          <w:p>
            <w:pPr>
              <w:jc w:val="center"/>
              <w:rPr>
                <w:rFonts w:hint="eastAsia" w:ascii="仿宋_GB2312" w:hAnsi="仿宋_GB2312" w:eastAsia="仿宋_GB2312" w:cs="仿宋_GB2312"/>
                <w:color w:val="000000"/>
                <w:sz w:val="32"/>
                <w:szCs w:val="32"/>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lang w:eastAsia="zh-CN"/>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lang w:eastAsia="zh-CN"/>
              </w:rPr>
            </w:pPr>
          </w:p>
        </w:tc>
        <w:tc>
          <w:tcPr>
            <w:tcW w:w="2940" w:type="dxa"/>
            <w:vAlign w:val="center"/>
          </w:tcPr>
          <w:p>
            <w:pPr>
              <w:jc w:val="center"/>
              <w:rPr>
                <w:rFonts w:hint="eastAsia" w:ascii="仿宋_GB2312" w:hAnsi="仿宋_GB2312" w:eastAsia="仿宋_GB2312" w:cs="仿宋_GB2312"/>
                <w:color w:val="000000"/>
                <w:sz w:val="32"/>
                <w:szCs w:val="32"/>
                <w:lang w:eastAsia="zh-CN"/>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lang w:eastAsia="zh-CN"/>
              </w:rPr>
            </w:pPr>
          </w:p>
        </w:tc>
        <w:tc>
          <w:tcPr>
            <w:tcW w:w="2424" w:type="dxa"/>
            <w:vAlign w:val="center"/>
          </w:tcPr>
          <w:p>
            <w:pPr>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dxa"/>
            <w:vAlign w:val="center"/>
          </w:tcPr>
          <w:p>
            <w:pPr>
              <w:pStyle w:val="4"/>
              <w:widowControl w:val="0"/>
              <w:snapToGrid w:val="0"/>
              <w:spacing w:before="0" w:beforeAutospacing="0" w:after="0" w:afterAutospacing="0" w:line="360" w:lineRule="auto"/>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w:t>
            </w:r>
          </w:p>
        </w:tc>
        <w:tc>
          <w:tcPr>
            <w:tcW w:w="1515" w:type="dxa"/>
            <w:vAlign w:val="center"/>
          </w:tcPr>
          <w:p>
            <w:pPr>
              <w:jc w:val="center"/>
              <w:rPr>
                <w:rFonts w:hint="eastAsia" w:ascii="仿宋_GB2312" w:hAnsi="仿宋_GB2312" w:eastAsia="仿宋_GB2312" w:cs="仿宋_GB2312"/>
                <w:color w:val="000000"/>
                <w:sz w:val="32"/>
                <w:szCs w:val="32"/>
                <w:lang w:eastAsia="zh-CN"/>
              </w:rPr>
            </w:pPr>
          </w:p>
        </w:tc>
        <w:tc>
          <w:tcPr>
            <w:tcW w:w="3720" w:type="dxa"/>
            <w:vAlign w:val="center"/>
          </w:tcPr>
          <w:p>
            <w:pPr>
              <w:jc w:val="center"/>
              <w:rPr>
                <w:rFonts w:hint="eastAsia" w:ascii="仿宋_GB2312" w:hAnsi="仿宋_GB2312" w:eastAsia="仿宋_GB2312" w:cs="仿宋_GB2312"/>
                <w:color w:val="000000"/>
                <w:sz w:val="32"/>
                <w:szCs w:val="32"/>
              </w:rPr>
            </w:pPr>
          </w:p>
        </w:tc>
        <w:tc>
          <w:tcPr>
            <w:tcW w:w="3435" w:type="dxa"/>
            <w:vAlign w:val="center"/>
          </w:tcPr>
          <w:p>
            <w:pPr>
              <w:jc w:val="center"/>
              <w:rPr>
                <w:rFonts w:hint="eastAsia" w:ascii="仿宋_GB2312" w:hAnsi="仿宋_GB2312" w:eastAsia="仿宋_GB2312" w:cs="仿宋_GB2312"/>
                <w:color w:val="000000"/>
                <w:sz w:val="32"/>
                <w:szCs w:val="32"/>
              </w:rPr>
            </w:pPr>
          </w:p>
        </w:tc>
        <w:tc>
          <w:tcPr>
            <w:tcW w:w="2940" w:type="dxa"/>
            <w:vAlign w:val="center"/>
          </w:tcPr>
          <w:p>
            <w:pPr>
              <w:jc w:val="center"/>
              <w:rPr>
                <w:rFonts w:hint="eastAsia" w:ascii="仿宋_GB2312" w:hAnsi="仿宋_GB2312" w:eastAsia="仿宋_GB2312" w:cs="仿宋_GB2312"/>
                <w:color w:val="000000"/>
                <w:sz w:val="32"/>
                <w:szCs w:val="32"/>
              </w:rPr>
            </w:pPr>
          </w:p>
        </w:tc>
        <w:tc>
          <w:tcPr>
            <w:tcW w:w="2424" w:type="dxa"/>
            <w:vAlign w:val="center"/>
          </w:tcPr>
          <w:p>
            <w:pPr>
              <w:jc w:val="center"/>
              <w:rPr>
                <w:rFonts w:hint="eastAsia" w:ascii="仿宋_GB2312" w:hAnsi="仿宋_GB2312" w:eastAsia="仿宋_GB2312" w:cs="仿宋_GB2312"/>
                <w:color w:val="000000"/>
                <w:sz w:val="32"/>
                <w:szCs w:val="32"/>
              </w:rPr>
            </w:pPr>
          </w:p>
        </w:tc>
      </w:tr>
    </w:tbl>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p>
    <w:p>
      <w:pPr>
        <w:numPr>
          <w:ilvl w:val="0"/>
          <w:numId w:val="0"/>
        </w:numPr>
        <w:ind w:right="0" w:rightChars="0" w:firstLine="640" w:firstLineChars="200"/>
        <w:rPr>
          <w:rFonts w:hint="eastAsia" w:ascii="仿宋_GB2312" w:hAnsi="仿宋_GB2312" w:eastAsia="仿宋_GB2312" w:cs="仿宋_GB2312"/>
          <w:color w:val="000000"/>
          <w:spacing w:val="0"/>
          <w:w w:val="100"/>
          <w:position w:val="0"/>
          <w:sz w:val="32"/>
          <w:szCs w:val="32"/>
          <w:lang w:val="en-US" w:eastAsia="zh-CN"/>
        </w:rPr>
      </w:pPr>
    </w:p>
    <w:sectPr>
      <w:headerReference r:id="rId7" w:type="default"/>
      <w:footerReference r:id="rId8" w:type="default"/>
      <w:pgSz w:w="16838" w:h="11906" w:orient="landscape"/>
      <w:pgMar w:top="1020" w:right="1134" w:bottom="1020"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97427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2397427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Yzg4ZTkxZDMzOTRhMWU1OTQyZTI5ZGMwOWEzMDQifQ=="/>
  </w:docVars>
  <w:rsids>
    <w:rsidRoot w:val="00000000"/>
    <w:rsid w:val="01C469A8"/>
    <w:rsid w:val="0E3A6CD2"/>
    <w:rsid w:val="11420CD1"/>
    <w:rsid w:val="17885BB0"/>
    <w:rsid w:val="181A7B17"/>
    <w:rsid w:val="194A3482"/>
    <w:rsid w:val="195055D4"/>
    <w:rsid w:val="1A0B06C8"/>
    <w:rsid w:val="1AC22387"/>
    <w:rsid w:val="1CFF0AC4"/>
    <w:rsid w:val="1CFF3AA6"/>
    <w:rsid w:val="1EA77992"/>
    <w:rsid w:val="2342701F"/>
    <w:rsid w:val="24236882"/>
    <w:rsid w:val="24C55DE0"/>
    <w:rsid w:val="25B72EC2"/>
    <w:rsid w:val="2D352841"/>
    <w:rsid w:val="2E4F5403"/>
    <w:rsid w:val="328206A8"/>
    <w:rsid w:val="32FB6B11"/>
    <w:rsid w:val="35256582"/>
    <w:rsid w:val="381405B9"/>
    <w:rsid w:val="39620CA1"/>
    <w:rsid w:val="3B400F2A"/>
    <w:rsid w:val="40D71C26"/>
    <w:rsid w:val="4414326E"/>
    <w:rsid w:val="444667C3"/>
    <w:rsid w:val="44E4174B"/>
    <w:rsid w:val="4EB84DBD"/>
    <w:rsid w:val="5AF934EA"/>
    <w:rsid w:val="5CE04D81"/>
    <w:rsid w:val="5FA7061F"/>
    <w:rsid w:val="611A7247"/>
    <w:rsid w:val="62B62F9F"/>
    <w:rsid w:val="66195BBE"/>
    <w:rsid w:val="67B66404"/>
    <w:rsid w:val="69F2334B"/>
    <w:rsid w:val="6B742AA6"/>
    <w:rsid w:val="6D716545"/>
    <w:rsid w:val="7555368C"/>
    <w:rsid w:val="77F970CA"/>
    <w:rsid w:val="78171828"/>
    <w:rsid w:val="7AE64B9B"/>
    <w:rsid w:val="7C3325F9"/>
    <w:rsid w:val="7F46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Body text|3"/>
    <w:basedOn w:val="1"/>
    <w:qFormat/>
    <w:uiPriority w:val="0"/>
    <w:pPr>
      <w:widowControl w:val="0"/>
      <w:shd w:val="clear" w:color="auto" w:fill="auto"/>
      <w:spacing w:line="547" w:lineRule="exact"/>
      <w:ind w:left="1480"/>
    </w:pPr>
    <w:rPr>
      <w:sz w:val="32"/>
      <w:szCs w:val="32"/>
      <w:u w:val="none"/>
      <w:shd w:val="clear" w:color="auto" w:fill="auto"/>
      <w:lang w:val="zh-TW" w:eastAsia="zh-TW" w:bidi="zh-TW"/>
    </w:rPr>
  </w:style>
  <w:style w:type="paragraph" w:customStyle="1" w:styleId="10">
    <w:name w:val="Heading #2|1"/>
    <w:basedOn w:val="1"/>
    <w:qFormat/>
    <w:uiPriority w:val="0"/>
    <w:pPr>
      <w:widowControl w:val="0"/>
      <w:shd w:val="clear" w:color="auto" w:fill="auto"/>
      <w:spacing w:after="520" w:line="564"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line="564" w:lineRule="exact"/>
      <w:ind w:firstLine="640"/>
    </w:pPr>
    <w:rPr>
      <w:rFonts w:ascii="宋体" w:hAnsi="宋体" w:eastAsia="宋体" w:cs="宋体"/>
      <w:sz w:val="32"/>
      <w:szCs w:val="32"/>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2863</Words>
  <Characters>2951</Characters>
  <Lines>0</Lines>
  <Paragraphs>0</Paragraphs>
  <TotalTime>41</TotalTime>
  <ScaleCrop>false</ScaleCrop>
  <LinksUpToDate>false</LinksUpToDate>
  <CharactersWithSpaces>3000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2021-05-28T00:30:00Z</dcterms:created>
  <dc:creator>JWC001</dc:creator>
  <cp:lastModifiedBy>蜉蝣无木</cp:lastModifiedBy>
  <dcterms:modified xsi:type="dcterms:W3CDTF">2023-06-09T01:54:50Z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38FC231022BE44F78C470E4D57A86BE9_13</vt:lpwstr>
  </property>
</Properties>
</file>